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C40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22932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“读懂中国”活动作品评审参考标准</w:t>
      </w:r>
    </w:p>
    <w:p w14:paraId="4FC67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DCA643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征文评审标准(总分100分)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3068"/>
        <w:gridCol w:w="5993"/>
      </w:tblGrid>
      <w:tr w14:paraId="24407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068" w:type="dxa"/>
            <w:vAlign w:val="center"/>
          </w:tcPr>
          <w:p w14:paraId="2A644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紧扣主题、立意明确</w:t>
            </w:r>
          </w:p>
          <w:p w14:paraId="0E1BA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(30分)</w:t>
            </w:r>
          </w:p>
        </w:tc>
        <w:tc>
          <w:tcPr>
            <w:tcW w:w="5993" w:type="dxa"/>
            <w:vAlign w:val="center"/>
          </w:tcPr>
          <w:p w14:paraId="26759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记录、展示“五老”在新中国成立初期百废待兴时扎根岗位、攻坚克难，改革开放浪潮中勇立潮头、奋勇争先，强国建设进程中实干笃行、薪火相传的感人事迹和人生体验，以及对伟大长征精神的深刻感悟，对青年学生勇担时代使命、投身强国建设的殷切嘱托。若偏题酌情扣分。</w:t>
            </w:r>
          </w:p>
        </w:tc>
      </w:tr>
      <w:tr w14:paraId="56A1B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068" w:type="dxa"/>
            <w:vAlign w:val="center"/>
          </w:tcPr>
          <w:p w14:paraId="3EC8F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内容详实、表述得当</w:t>
            </w:r>
          </w:p>
          <w:p w14:paraId="74319A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(20分)</w:t>
            </w:r>
          </w:p>
        </w:tc>
        <w:tc>
          <w:tcPr>
            <w:tcW w:w="5993" w:type="dxa"/>
            <w:vAlign w:val="center"/>
          </w:tcPr>
          <w:p w14:paraId="12499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突出“五老”人物事迹，强调故事性和细节描述，以“五老”的个体经历反映出中国特色社会主义事业取得的伟大成就，切忌写成“五老”个人简历。根据文章实际情况酌情赋分。</w:t>
            </w:r>
          </w:p>
        </w:tc>
      </w:tr>
      <w:tr w14:paraId="6F73D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068" w:type="dxa"/>
            <w:vAlign w:val="center"/>
          </w:tcPr>
          <w:p w14:paraId="4FA2D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语言优美、文笔流畅</w:t>
            </w:r>
          </w:p>
          <w:p w14:paraId="3AB62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(20分)</w:t>
            </w:r>
          </w:p>
        </w:tc>
        <w:tc>
          <w:tcPr>
            <w:tcW w:w="5993" w:type="dxa"/>
            <w:vAlign w:val="center"/>
          </w:tcPr>
          <w:p w14:paraId="1B60E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根据文章实际情况酌情赋分。</w:t>
            </w:r>
          </w:p>
        </w:tc>
      </w:tr>
      <w:tr w14:paraId="6028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068" w:type="dxa"/>
            <w:vAlign w:val="center"/>
          </w:tcPr>
          <w:p w14:paraId="5629D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情感真实、表达细腻</w:t>
            </w:r>
          </w:p>
          <w:p w14:paraId="3F4F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(20分)</w:t>
            </w:r>
          </w:p>
        </w:tc>
        <w:tc>
          <w:tcPr>
            <w:tcW w:w="5993" w:type="dxa"/>
            <w:vAlign w:val="center"/>
          </w:tcPr>
          <w:p w14:paraId="3737B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根据文章实际情况酌情赋分。</w:t>
            </w:r>
          </w:p>
        </w:tc>
      </w:tr>
      <w:tr w14:paraId="278B1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068" w:type="dxa"/>
            <w:vAlign w:val="center"/>
          </w:tcPr>
          <w:p w14:paraId="3E0EF1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文体合规、用字规范</w:t>
            </w:r>
          </w:p>
          <w:p w14:paraId="2AD46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(10分)</w:t>
            </w:r>
          </w:p>
        </w:tc>
        <w:tc>
          <w:tcPr>
            <w:tcW w:w="5993" w:type="dxa"/>
            <w:vAlign w:val="center"/>
          </w:tcPr>
          <w:p w14:paraId="26FD9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文体为记叙文，字数不超过2000字。文体有误或字数超过2400字即此项为0分，字数在2001-2400字之间或出现不规范用字的酌情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扣分。</w:t>
            </w:r>
          </w:p>
        </w:tc>
      </w:tr>
    </w:tbl>
    <w:p w14:paraId="79AC770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二、微视频评审标准(总分100分)</w:t>
      </w:r>
    </w:p>
    <w:tbl>
      <w:tblPr>
        <w:tblStyle w:val="5"/>
        <w:tblW w:w="10481" w:type="dxa"/>
        <w:tblInd w:w="-6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81"/>
        <w:gridCol w:w="8700"/>
      </w:tblGrid>
      <w:tr w14:paraId="42F81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81" w:type="dxa"/>
            <w:vAlign w:val="center"/>
          </w:tcPr>
          <w:p w14:paraId="26C45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主题表达</w:t>
            </w:r>
          </w:p>
          <w:p w14:paraId="271FE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(30分)</w:t>
            </w:r>
          </w:p>
        </w:tc>
        <w:tc>
          <w:tcPr>
            <w:tcW w:w="8700" w:type="dxa"/>
            <w:vAlign w:val="center"/>
          </w:tcPr>
          <w:p w14:paraId="66A524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记录、展示“五老”在新中国成立初期百废待兴时扎根岗位、攻坚克难，改革开放浪潮中勇立潮头、奋勇争先，强国建设进程中实干笃行、薪火相传的感人事迹和人生体验，以及对伟大长征精神的深刻感悟，对青年学生勇担时代使命、投身强国建设的殷切嘱托。突出“五老”人物事迹，强调故事性和细节描述，以“五老”的个体经历反映出中国特色社会主义事业取得的伟大成就。切忌拍摄成“五老”个人简历。根据片子实际情况酌情赋分。</w:t>
            </w:r>
          </w:p>
        </w:tc>
      </w:tr>
      <w:tr w14:paraId="11DAE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81" w:type="dxa"/>
            <w:vAlign w:val="center"/>
          </w:tcPr>
          <w:p w14:paraId="7EC42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结构设置</w:t>
            </w:r>
          </w:p>
          <w:p w14:paraId="38051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(20分)</w:t>
            </w:r>
          </w:p>
        </w:tc>
        <w:tc>
          <w:tcPr>
            <w:tcW w:w="8700" w:type="dxa"/>
            <w:vAlign w:val="center"/>
          </w:tcPr>
          <w:p w14:paraId="3BEA9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结构明确、逻辑清晰，悬念设置巧妙且自然，能够突出主题、吸引观众。根据片子实际情况酌情赋分。</w:t>
            </w:r>
          </w:p>
        </w:tc>
      </w:tr>
      <w:tr w14:paraId="3A63D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81" w:type="dxa"/>
            <w:vAlign w:val="center"/>
          </w:tcPr>
          <w:p w14:paraId="0AA29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细节和节奏</w:t>
            </w:r>
          </w:p>
          <w:p w14:paraId="0D8A9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(20分)</w:t>
            </w:r>
          </w:p>
        </w:tc>
        <w:tc>
          <w:tcPr>
            <w:tcW w:w="8700" w:type="dxa"/>
            <w:vAlign w:val="center"/>
          </w:tcPr>
          <w:p w14:paraId="7CB7D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把握好叙事节奏和剪辑节奏的和谐统一，达到疏密相间、张弛有度、跌宕起伏。细节运用真实生动，有较强的艺术感染力；画面构图、特效、字幕、片头片尾、转场等包装处理得当。根据片子实际情况酌情赋分。</w:t>
            </w:r>
          </w:p>
        </w:tc>
      </w:tr>
      <w:tr w14:paraId="29104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81" w:type="dxa"/>
            <w:vAlign w:val="center"/>
          </w:tcPr>
          <w:p w14:paraId="45BC5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电视语言表达</w:t>
            </w:r>
          </w:p>
          <w:p w14:paraId="754E0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（20人）</w:t>
            </w:r>
          </w:p>
        </w:tc>
        <w:tc>
          <w:tcPr>
            <w:tcW w:w="8700" w:type="dxa"/>
            <w:vAlign w:val="center"/>
          </w:tcPr>
          <w:p w14:paraId="0AEA0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画面语言生动且富有特色，能够吸引观众眼球、表达出拍摄主体的内在情绪、心理及表现行为等；解说词为画面服务，且起到补充和升华主题的作用；现场采访出现时间合适、突出故事细节、思想表达传递，且有对主题阐释等作用， 能够很好地渲染影片；字幕语言能够调动观众兴趣，令人印象深刻。根据片子实际情况酌情赋分，电视语言单一，无法讲清事件，无法使观众明白要表达的内容和思想感情的酌情扣分。</w:t>
            </w:r>
          </w:p>
        </w:tc>
      </w:tr>
      <w:tr w14:paraId="0DAE8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81" w:type="dxa"/>
            <w:vAlign w:val="center"/>
          </w:tcPr>
          <w:p w14:paraId="46FC2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剪辑和时长</w:t>
            </w:r>
          </w:p>
          <w:p w14:paraId="6C4AB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(10分)</w:t>
            </w:r>
          </w:p>
        </w:tc>
        <w:tc>
          <w:tcPr>
            <w:tcW w:w="8700" w:type="dxa"/>
            <w:vAlign w:val="center"/>
          </w:tcPr>
          <w:p w14:paraId="35673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提前设计好影片结构；镜头衔接自然流畅，起承</w:t>
            </w:r>
          </w:p>
          <w:p w14:paraId="79A16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转合符合整体结构设计和剪辑节奏，有自己的风格特色，思想表达独树一格。根据片子实际情况酌情赋分，如出现跳帧、黑屏等重大技术失误，或时长超过6分钟、不足4分钟的，该项即为0分。根据片子实际情况酌情赋分。</w:t>
            </w:r>
          </w:p>
        </w:tc>
      </w:tr>
    </w:tbl>
    <w:p w14:paraId="16CA8AC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三、舞台剧评审标准(总分100分)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355"/>
        <w:gridCol w:w="6706"/>
      </w:tblGrid>
      <w:tr w14:paraId="4E271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55" w:type="dxa"/>
            <w:vAlign w:val="center"/>
          </w:tcPr>
          <w:p w14:paraId="77247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主题表达</w:t>
            </w:r>
          </w:p>
          <w:p w14:paraId="1C3F4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（30分）</w:t>
            </w:r>
          </w:p>
        </w:tc>
        <w:tc>
          <w:tcPr>
            <w:tcW w:w="6706" w:type="dxa"/>
          </w:tcPr>
          <w:p w14:paraId="0236E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记录、展示“五老”在新中国成立初期百废待兴时扎根岗位、攻坚克难，改革开放浪潮中勇立潮头、奋勇争先，强国建设进程中实干笃行、薪火相传的感人事迹和人生体验，以及对伟大长征精神的深刻感悟，对青年学生勇担时代使命、投身强国建设的殷切嘱托。主题鲜明，贴近生活，有深度，引起观众共鸣。若偏题酌情扣分。</w:t>
            </w:r>
          </w:p>
        </w:tc>
      </w:tr>
      <w:tr w14:paraId="78182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55" w:type="dxa"/>
            <w:vAlign w:val="center"/>
          </w:tcPr>
          <w:p w14:paraId="7F83D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内容设置</w:t>
            </w:r>
          </w:p>
          <w:p w14:paraId="6D84A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（20分）</w:t>
            </w:r>
          </w:p>
        </w:tc>
        <w:tc>
          <w:tcPr>
            <w:tcW w:w="6706" w:type="dxa"/>
          </w:tcPr>
          <w:p w14:paraId="0F5FF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基于人物事迹，从小点切入，以小见大；剧情编排合理，情节跌宕起伏，矛盾冲突明显；幕与幕之间转换适当。根据剧情设计酌情赋分。</w:t>
            </w:r>
          </w:p>
        </w:tc>
      </w:tr>
      <w:tr w14:paraId="419EB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55" w:type="dxa"/>
            <w:vAlign w:val="center"/>
          </w:tcPr>
          <w:p w14:paraId="53D81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舞台表演</w:t>
            </w:r>
          </w:p>
          <w:p w14:paraId="7B281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（20分）</w:t>
            </w:r>
          </w:p>
        </w:tc>
        <w:tc>
          <w:tcPr>
            <w:tcW w:w="6706" w:type="dxa"/>
          </w:tcPr>
          <w:p w14:paraId="4FF44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突出艺术设计与表现力，主题表现清晰，人物性格表现充分，动作得体到位，情感细腻有共鸣，团体合作默契。根据表演酌情赋分。</w:t>
            </w:r>
          </w:p>
        </w:tc>
      </w:tr>
      <w:tr w14:paraId="0688B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55" w:type="dxa"/>
            <w:vAlign w:val="center"/>
          </w:tcPr>
          <w:p w14:paraId="4CF05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舞台呈现</w:t>
            </w:r>
          </w:p>
          <w:p w14:paraId="24307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（20分）</w:t>
            </w:r>
          </w:p>
        </w:tc>
        <w:tc>
          <w:tcPr>
            <w:tcW w:w="6706" w:type="dxa"/>
          </w:tcPr>
          <w:p w14:paraId="010D4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服装符合人物身份特点、合体大方，饰物搭配得当，辅助表现人物性格、剧情效果等；场景布置及道具安排准确反映剧目表达内容及环境。根据视觉效果酌情赋分。</w:t>
            </w:r>
          </w:p>
        </w:tc>
      </w:tr>
      <w:tr w14:paraId="41FD3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55" w:type="dxa"/>
            <w:vAlign w:val="center"/>
          </w:tcPr>
          <w:p w14:paraId="7E4CB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视频录制</w:t>
            </w:r>
          </w:p>
          <w:p w14:paraId="67FBA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（10分）</w:t>
            </w:r>
          </w:p>
        </w:tc>
        <w:tc>
          <w:tcPr>
            <w:tcW w:w="6706" w:type="dxa"/>
          </w:tcPr>
          <w:p w14:paraId="53E8A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通过切换台进行多机位录制，有不同景别的搭配(远景、全景、中景、近景、特写);配戴无线话筒对演员进行收音，且声音清晰；背景音乐符合剧情及气氛需要。根据视频呈现酌情赋分。</w:t>
            </w:r>
          </w:p>
        </w:tc>
      </w:tr>
    </w:tbl>
    <w:p w14:paraId="499BD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312B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B6C777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B6C777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C5D89D"/>
    <w:multiLevelType w:val="singleLevel"/>
    <w:tmpl w:val="63C5D89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4D5923"/>
    <w:rsid w:val="1D4D5923"/>
    <w:rsid w:val="1DFA253D"/>
    <w:rsid w:val="3A0A771A"/>
    <w:rsid w:val="6AB0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2026-03-19T02:05:00Z</dcterms:created>
  <dc:creator>Joabee.</dc:creator>
  <cp:lastModifiedBy>Joabee.</cp:lastModifiedBy>
  <dcterms:modified xsi:type="dcterms:W3CDTF">2026-03-19T02:21:41Z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B64C9CB374AB481DA0F6DE4C45941749_11</vt:lpwstr>
  </property>
  <property fmtid="{D5CDD505-2E9C-101B-9397-08002B2CF9AE}" pid="4" name="KSOTemplateDocerSaveRecord">
    <vt:lpwstr>eyJoZGlkIjoiNWVlNmY0MWQ4ZWYwYjU0Njk3YjMwODE1ZmNkZGE0NTMiLCJ1c2VySWQiOiIyNDM1Nzk1MzUifQ==</vt:lpwstr>
  </property>
</Properties>
</file>